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9A" w:rsidRDefault="00845669">
      <w:pPr>
        <w:rPr>
          <w:rFonts w:ascii="Arial" w:hAnsi="Arial" w:cs="Arial"/>
          <w:b/>
          <w:bCs/>
          <w:sz w:val="44"/>
          <w:szCs w:val="44"/>
        </w:rPr>
      </w:pPr>
      <w:r>
        <w:rPr>
          <w:rFonts w:ascii="Arial" w:hAnsi="Arial" w:cs="Arial" w:hint="eastAsia"/>
          <w:b/>
          <w:bCs/>
          <w:noProof/>
          <w:sz w:val="44"/>
          <w:szCs w:val="44"/>
        </w:rPr>
        <w:drawing>
          <wp:inline distT="0" distB="0" distL="0" distR="0">
            <wp:extent cx="1733550" cy="564515"/>
            <wp:effectExtent l="0" t="0" r="0" b="6985"/>
            <wp:docPr id="1" name="图片 0" descr="三安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三安logo.bmp"/>
                    <pic:cNvPicPr>
                      <a:picLocks noChangeAspect="1"/>
                    </pic:cNvPicPr>
                  </pic:nvPicPr>
                  <pic:blipFill>
                    <a:blip r:embed="rId9" cstate="print"/>
                    <a:stretch>
                      <a:fillRect/>
                    </a:stretch>
                  </pic:blipFill>
                  <pic:spPr>
                    <a:xfrm>
                      <a:off x="0" y="0"/>
                      <a:ext cx="1733333" cy="564881"/>
                    </a:xfrm>
                    <a:prstGeom prst="rect">
                      <a:avLst/>
                    </a:prstGeom>
                  </pic:spPr>
                </pic:pic>
              </a:graphicData>
            </a:graphic>
          </wp:inline>
        </w:drawing>
      </w:r>
    </w:p>
    <w:p w:rsidR="001E209A" w:rsidRDefault="00845669">
      <w:pPr>
        <w:jc w:val="center"/>
        <w:rPr>
          <w:rStyle w:val="a7"/>
          <w:rFonts w:ascii="微软雅黑" w:eastAsia="微软雅黑" w:hAnsi="微软雅黑" w:cs="Arial"/>
          <w:sz w:val="44"/>
          <w:szCs w:val="44"/>
        </w:rPr>
      </w:pPr>
      <w:r>
        <w:rPr>
          <w:rStyle w:val="a7"/>
          <w:rFonts w:ascii="微软雅黑" w:eastAsia="微软雅黑" w:hAnsi="微软雅黑" w:cs="Arial" w:hint="eastAsia"/>
          <w:sz w:val="44"/>
          <w:szCs w:val="44"/>
        </w:rPr>
        <w:t>三安光电股份有限公司校园招聘简章</w:t>
      </w:r>
    </w:p>
    <w:p w:rsidR="001E209A" w:rsidRDefault="00845669">
      <w:pPr>
        <w:numPr>
          <w:ilvl w:val="0"/>
          <w:numId w:val="1"/>
        </w:numPr>
        <w:rPr>
          <w:rStyle w:val="a7"/>
          <w:rFonts w:ascii="微软雅黑" w:eastAsia="微软雅黑" w:hAnsi="微软雅黑" w:cs="Arial"/>
          <w:sz w:val="28"/>
          <w:szCs w:val="28"/>
        </w:rPr>
      </w:pPr>
      <w:r>
        <w:rPr>
          <w:rStyle w:val="a7"/>
          <w:rFonts w:ascii="微软雅黑" w:eastAsia="微软雅黑" w:hAnsi="微软雅黑" w:cs="Arial" w:hint="eastAsia"/>
          <w:sz w:val="28"/>
          <w:szCs w:val="28"/>
        </w:rPr>
        <w:t>公司简介</w:t>
      </w:r>
    </w:p>
    <w:p w:rsidR="002F311F" w:rsidRPr="002F311F" w:rsidRDefault="002F311F" w:rsidP="002F311F">
      <w:pPr>
        <w:autoSpaceDE w:val="0"/>
        <w:autoSpaceDN w:val="0"/>
        <w:adjustRightInd w:val="0"/>
        <w:spacing w:line="360" w:lineRule="auto"/>
        <w:ind w:firstLineChars="200" w:firstLine="480"/>
        <w:jc w:val="left"/>
        <w:rPr>
          <w:rFonts w:ascii="微软雅黑" w:eastAsia="微软雅黑" w:hAnsi="微软雅黑" w:cs="Helvetica"/>
          <w:color w:val="000000"/>
          <w:kern w:val="0"/>
          <w:sz w:val="24"/>
        </w:rPr>
      </w:pPr>
      <w:r w:rsidRPr="002F311F">
        <w:rPr>
          <w:rFonts w:ascii="微软雅黑" w:eastAsia="微软雅黑" w:hAnsi="微软雅黑" w:cs="Helvetica" w:hint="eastAsia"/>
          <w:color w:val="000000"/>
          <w:kern w:val="0"/>
          <w:sz w:val="24"/>
        </w:rPr>
        <w:t>三安光电股份有限公司成立于2000年11月,于2008年7月在上海证券交易所挂牌上市（股票代码：600703），总部坐落于素有“海上花园”之称的厦门，产业化基地分布在厦门、天津、芜湖、泉州、鄂州等多</w:t>
      </w:r>
      <w:r w:rsidR="00E24181">
        <w:rPr>
          <w:rFonts w:ascii="微软雅黑" w:eastAsia="微软雅黑" w:hAnsi="微软雅黑" w:cs="Helvetica" w:hint="eastAsia"/>
          <w:color w:val="000000"/>
          <w:kern w:val="0"/>
          <w:sz w:val="24"/>
        </w:rPr>
        <w:t>个</w:t>
      </w:r>
      <w:r w:rsidRPr="002F311F">
        <w:rPr>
          <w:rFonts w:ascii="微软雅黑" w:eastAsia="微软雅黑" w:hAnsi="微软雅黑" w:cs="Helvetica" w:hint="eastAsia"/>
          <w:color w:val="000000"/>
          <w:kern w:val="0"/>
          <w:sz w:val="24"/>
        </w:rPr>
        <w:t>地区，是国家发改委批准的“国家高技术产业化示范工程”企业，承担了国家“</w:t>
      </w:r>
      <w:bookmarkStart w:id="0" w:name="OLE_LINK3"/>
      <w:bookmarkStart w:id="1" w:name="OLE_LINK4"/>
      <w:r w:rsidRPr="002F311F">
        <w:rPr>
          <w:rFonts w:ascii="微软雅黑" w:eastAsia="微软雅黑" w:hAnsi="微软雅黑" w:cs="Helvetica" w:hint="eastAsia"/>
          <w:color w:val="000000"/>
          <w:kern w:val="0"/>
          <w:sz w:val="24"/>
        </w:rPr>
        <w:t>863</w:t>
      </w:r>
      <w:bookmarkEnd w:id="0"/>
      <w:bookmarkEnd w:id="1"/>
      <w:r w:rsidRPr="002F311F">
        <w:rPr>
          <w:rFonts w:ascii="微软雅黑" w:eastAsia="微软雅黑" w:hAnsi="微软雅黑" w:cs="Helvetica" w:hint="eastAsia"/>
          <w:color w:val="000000"/>
          <w:kern w:val="0"/>
          <w:sz w:val="24"/>
        </w:rPr>
        <w:t>”、“973”计划等多项重大课题，拥有国家人事部颁发的博士后科研工作站及国家认定的企业技术中心。</w:t>
      </w:r>
    </w:p>
    <w:p w:rsidR="002F311F" w:rsidRPr="002F311F" w:rsidRDefault="002F311F" w:rsidP="002F311F">
      <w:pPr>
        <w:ind w:firstLineChars="200" w:firstLine="480"/>
        <w:rPr>
          <w:rFonts w:ascii="微软雅黑" w:eastAsia="微软雅黑" w:hAnsi="微软雅黑" w:cs="Helvetica"/>
          <w:color w:val="000000"/>
          <w:kern w:val="0"/>
          <w:sz w:val="24"/>
        </w:rPr>
      </w:pPr>
      <w:r>
        <w:rPr>
          <w:rFonts w:ascii="微软雅黑" w:eastAsia="微软雅黑" w:hAnsi="微软雅黑" w:cs="Helvetica" w:hint="eastAsia"/>
          <w:color w:val="000000"/>
          <w:kern w:val="0"/>
          <w:sz w:val="24"/>
        </w:rPr>
        <w:t>三</w:t>
      </w:r>
      <w:r w:rsidRPr="002F311F">
        <w:rPr>
          <w:rFonts w:ascii="微软雅黑" w:eastAsia="微软雅黑" w:hAnsi="微软雅黑" w:cs="Helvetica" w:hint="eastAsia"/>
          <w:color w:val="000000"/>
          <w:kern w:val="0"/>
          <w:sz w:val="24"/>
        </w:rPr>
        <w:t>安光电主要从事全色系超高亮度LED外延片、芯片、</w:t>
      </w:r>
      <w:bookmarkStart w:id="2" w:name="OLE_LINK7"/>
      <w:bookmarkStart w:id="3" w:name="OLE_LINK8"/>
      <w:r w:rsidRPr="002F311F">
        <w:rPr>
          <w:rFonts w:ascii="微软雅黑" w:eastAsia="微软雅黑" w:hAnsi="微软雅黑" w:cs="Helvetica" w:hint="eastAsia"/>
          <w:color w:val="000000"/>
          <w:kern w:val="0"/>
          <w:sz w:val="24"/>
        </w:rPr>
        <w:t>Ⅲ-Ⅴ族化合物半导体</w:t>
      </w:r>
      <w:bookmarkEnd w:id="2"/>
      <w:bookmarkEnd w:id="3"/>
      <w:r w:rsidRPr="002F311F">
        <w:rPr>
          <w:rFonts w:ascii="微软雅黑" w:eastAsia="微软雅黑" w:hAnsi="微软雅黑" w:cs="Helvetica" w:hint="eastAsia"/>
          <w:color w:val="000000"/>
          <w:kern w:val="0"/>
          <w:sz w:val="24"/>
        </w:rPr>
        <w:t>材料、微波通讯集成电路与功</w:t>
      </w:r>
      <w:r w:rsidR="00F34A19">
        <w:rPr>
          <w:rFonts w:ascii="微软雅黑" w:eastAsia="微软雅黑" w:hAnsi="微软雅黑" w:cs="Helvetica" w:hint="eastAsia"/>
          <w:color w:val="000000"/>
          <w:kern w:val="0"/>
          <w:sz w:val="24"/>
        </w:rPr>
        <w:t>率器件、光通讯元器件等的研发、生产与销售，产品性能指标居国际领先</w:t>
      </w:r>
      <w:r w:rsidRPr="002F311F">
        <w:rPr>
          <w:rFonts w:ascii="微软雅黑" w:eastAsia="微软雅黑" w:hAnsi="微软雅黑" w:cs="Helvetica" w:hint="eastAsia"/>
          <w:color w:val="000000"/>
          <w:kern w:val="0"/>
          <w:sz w:val="24"/>
        </w:rPr>
        <w:t>水平。公司凭借强大的企业实力，继2014年扩大LED外延芯片研发与制造产业化规模、同时投资集成电路产业，建设砷化镓高速半导体与氮化镓高功率半导体项目之后，2018年三安光电在福建泉州南安高新技术产业园区，斥资333亿元投资Ⅲ-Ⅴ族化合物半导体材料、LED外延、芯片、微波集成电路、光通讯、射频滤波器、电力电子、SIC材料及器件、特种封装等产业。2022年项目建成后，三安光电将实现在半导体化合物高端领域的全产业链布局，公司的高新技术及生产规模迈入国际先进行列。2019年4月，三安光电投资120亿的Mini / Micro LED芯片研发制造项目成功落户湖北鄂州市葛店，将建成Mini/Micro LED氮化镓芯片、Mini/Micro LED砷化镓芯片、4K显示屏用封装三大产品系列的研发基地。</w:t>
      </w:r>
    </w:p>
    <w:p w:rsidR="001E209A" w:rsidRPr="002F311F" w:rsidRDefault="001E209A">
      <w:pPr>
        <w:ind w:firstLine="480"/>
      </w:pPr>
    </w:p>
    <w:p w:rsidR="001E209A" w:rsidRDefault="00845669">
      <w:pPr>
        <w:numPr>
          <w:ilvl w:val="0"/>
          <w:numId w:val="1"/>
        </w:numPr>
        <w:rPr>
          <w:rStyle w:val="a7"/>
          <w:rFonts w:ascii="微软雅黑" w:eastAsia="微软雅黑" w:hAnsi="微软雅黑" w:cs="Arial"/>
          <w:sz w:val="28"/>
          <w:szCs w:val="28"/>
        </w:rPr>
      </w:pPr>
      <w:r>
        <w:rPr>
          <w:rStyle w:val="a7"/>
          <w:rFonts w:ascii="微软雅黑" w:eastAsia="微软雅黑" w:hAnsi="微软雅黑" w:cs="Arial" w:hint="eastAsia"/>
          <w:sz w:val="28"/>
          <w:szCs w:val="28"/>
        </w:rPr>
        <w:t>招聘岗位</w:t>
      </w:r>
    </w:p>
    <w:p w:rsidR="001E209A" w:rsidRDefault="00845669">
      <w:pPr>
        <w:ind w:firstLineChars="200" w:firstLine="480"/>
        <w:rPr>
          <w:rFonts w:ascii="微软雅黑" w:eastAsia="微软雅黑" w:hAnsi="微软雅黑" w:cs="Helvetica"/>
          <w:color w:val="000000"/>
          <w:kern w:val="0"/>
          <w:sz w:val="24"/>
        </w:rPr>
      </w:pPr>
      <w:r>
        <w:rPr>
          <w:rFonts w:ascii="微软雅黑" w:eastAsia="微软雅黑" w:hAnsi="微软雅黑" w:cs="Helvetica" w:hint="eastAsia"/>
          <w:color w:val="000000"/>
          <w:kern w:val="0"/>
          <w:sz w:val="24"/>
        </w:rPr>
        <w:t>1.研发类：研发工程师、策划工程师、专利工程师</w:t>
      </w:r>
    </w:p>
    <w:p w:rsidR="001E209A" w:rsidRDefault="000E0857" w:rsidP="000E0857">
      <w:pPr>
        <w:tabs>
          <w:tab w:val="left" w:pos="312"/>
        </w:tabs>
        <w:ind w:left="480"/>
        <w:rPr>
          <w:rFonts w:ascii="微软雅黑" w:eastAsia="微软雅黑" w:hAnsi="微软雅黑" w:cs="Helvetica"/>
          <w:color w:val="000000"/>
          <w:kern w:val="0"/>
          <w:sz w:val="24"/>
        </w:rPr>
      </w:pPr>
      <w:r>
        <w:rPr>
          <w:rFonts w:ascii="微软雅黑" w:eastAsia="微软雅黑" w:hAnsi="微软雅黑" w:cs="Helvetica" w:hint="eastAsia"/>
          <w:color w:val="000000"/>
          <w:kern w:val="0"/>
          <w:sz w:val="24"/>
        </w:rPr>
        <w:t>2.</w:t>
      </w:r>
      <w:r w:rsidR="00845669">
        <w:rPr>
          <w:rFonts w:ascii="微软雅黑" w:eastAsia="微软雅黑" w:hAnsi="微软雅黑" w:cs="Helvetica" w:hint="eastAsia"/>
          <w:color w:val="000000"/>
          <w:kern w:val="0"/>
          <w:sz w:val="24"/>
        </w:rPr>
        <w:t>生产管理类：储备干部、计划工程师、质量工程师</w:t>
      </w:r>
    </w:p>
    <w:p w:rsidR="001E209A" w:rsidRDefault="000E0857" w:rsidP="000E0857">
      <w:pPr>
        <w:tabs>
          <w:tab w:val="left" w:pos="312"/>
        </w:tabs>
        <w:ind w:left="480"/>
        <w:rPr>
          <w:rFonts w:ascii="微软雅黑" w:eastAsia="微软雅黑" w:hAnsi="微软雅黑" w:cs="Helvetica"/>
          <w:color w:val="000000"/>
          <w:kern w:val="0"/>
          <w:sz w:val="24"/>
        </w:rPr>
      </w:pPr>
      <w:r>
        <w:rPr>
          <w:rFonts w:ascii="微软雅黑" w:eastAsia="微软雅黑" w:hAnsi="微软雅黑" w:cs="Helvetica" w:hint="eastAsia"/>
          <w:color w:val="000000"/>
          <w:kern w:val="0"/>
          <w:sz w:val="24"/>
        </w:rPr>
        <w:t>3.</w:t>
      </w:r>
      <w:r w:rsidR="00845669">
        <w:rPr>
          <w:rFonts w:ascii="微软雅黑" w:eastAsia="微软雅黑" w:hAnsi="微软雅黑" w:cs="Helvetica" w:hint="eastAsia"/>
          <w:color w:val="000000"/>
          <w:kern w:val="0"/>
          <w:sz w:val="24"/>
        </w:rPr>
        <w:t>生产技术类：工艺工程师、设备工程师、整合工程师</w:t>
      </w:r>
    </w:p>
    <w:p w:rsidR="008631C8" w:rsidRPr="008631C8" w:rsidRDefault="000E0857" w:rsidP="000E0857">
      <w:pPr>
        <w:tabs>
          <w:tab w:val="left" w:pos="312"/>
        </w:tabs>
        <w:ind w:left="480"/>
        <w:rPr>
          <w:rFonts w:ascii="微软雅黑" w:eastAsia="微软雅黑" w:hAnsi="微软雅黑" w:cs="Helvetica"/>
          <w:color w:val="000000"/>
          <w:kern w:val="0"/>
          <w:sz w:val="24"/>
        </w:rPr>
      </w:pPr>
      <w:r>
        <w:rPr>
          <w:rFonts w:ascii="微软雅黑" w:eastAsia="微软雅黑" w:hAnsi="微软雅黑" w:cs="Helvetica" w:hint="eastAsia"/>
          <w:color w:val="000000"/>
          <w:kern w:val="0"/>
          <w:sz w:val="24"/>
        </w:rPr>
        <w:t>4.</w:t>
      </w:r>
      <w:r w:rsidR="00845669">
        <w:rPr>
          <w:rFonts w:ascii="微软雅黑" w:eastAsia="微软雅黑" w:hAnsi="微软雅黑" w:cs="Helvetica" w:hint="eastAsia"/>
          <w:color w:val="000000"/>
          <w:kern w:val="0"/>
          <w:sz w:val="24"/>
        </w:rPr>
        <w:t>职能类：人力资源专员、环安工程师</w:t>
      </w:r>
      <w:r w:rsidR="008631C8">
        <w:rPr>
          <w:rFonts w:ascii="微软雅黑" w:eastAsia="微软雅黑" w:hAnsi="微软雅黑" w:cs="Helvetica" w:hint="eastAsia"/>
          <w:color w:val="000000"/>
          <w:kern w:val="0"/>
          <w:sz w:val="24"/>
        </w:rPr>
        <w:t>、IT工程师</w:t>
      </w:r>
    </w:p>
    <w:p w:rsidR="001E209A" w:rsidRDefault="00845669">
      <w:pPr>
        <w:numPr>
          <w:ilvl w:val="0"/>
          <w:numId w:val="1"/>
        </w:numPr>
        <w:rPr>
          <w:rStyle w:val="a7"/>
          <w:rFonts w:ascii="微软雅黑" w:eastAsia="微软雅黑" w:hAnsi="微软雅黑" w:cs="Arial"/>
          <w:sz w:val="28"/>
          <w:szCs w:val="28"/>
        </w:rPr>
      </w:pPr>
      <w:r>
        <w:rPr>
          <w:rStyle w:val="a7"/>
          <w:rFonts w:ascii="微软雅黑" w:eastAsia="微软雅黑" w:hAnsi="微软雅黑" w:cs="Arial" w:hint="eastAsia"/>
          <w:sz w:val="28"/>
          <w:szCs w:val="28"/>
        </w:rPr>
        <w:t>招聘对象</w:t>
      </w:r>
    </w:p>
    <w:p w:rsidR="001E209A" w:rsidRDefault="00845669">
      <w:pPr>
        <w:ind w:firstLineChars="200" w:firstLine="540"/>
        <w:rPr>
          <w:rFonts w:ascii="微软雅黑" w:eastAsia="微软雅黑" w:hAnsi="微软雅黑" w:cs="Helvetica"/>
          <w:color w:val="000000"/>
          <w:kern w:val="0"/>
          <w:sz w:val="24"/>
        </w:rPr>
      </w:pPr>
      <w:r>
        <w:rPr>
          <w:rFonts w:ascii="宋体" w:eastAsia="宋体" w:hAnsi="宋体" w:cs="宋体"/>
          <w:sz w:val="27"/>
          <w:szCs w:val="27"/>
        </w:rPr>
        <w:t> </w:t>
      </w:r>
      <w:r>
        <w:rPr>
          <w:rFonts w:ascii="微软雅黑" w:eastAsia="微软雅黑" w:hAnsi="微软雅黑" w:cs="Helvetica" w:hint="eastAsia"/>
          <w:color w:val="000000"/>
          <w:kern w:val="0"/>
          <w:sz w:val="24"/>
        </w:rPr>
        <w:t>2020届全日制本科及以上学历应届毕业生，专业为光电子类、物理类、化学类、材料类、机械电子类、电气工程类、环境安全、工业安全、环境工程、消防工程、人力资源</w:t>
      </w:r>
      <w:r w:rsidR="008F30C0">
        <w:rPr>
          <w:rFonts w:ascii="微软雅黑" w:eastAsia="微软雅黑" w:hAnsi="微软雅黑" w:cs="Helvetica" w:hint="eastAsia"/>
          <w:color w:val="000000"/>
          <w:kern w:val="0"/>
          <w:sz w:val="24"/>
        </w:rPr>
        <w:t>、计算机</w:t>
      </w:r>
      <w:r>
        <w:rPr>
          <w:rFonts w:ascii="微软雅黑" w:eastAsia="微软雅黑" w:hAnsi="微软雅黑" w:cs="Helvetica" w:hint="eastAsia"/>
          <w:color w:val="000000"/>
          <w:kern w:val="0"/>
          <w:sz w:val="24"/>
        </w:rPr>
        <w:t>等相关专业优先。</w:t>
      </w:r>
    </w:p>
    <w:p w:rsidR="001E209A" w:rsidRDefault="00845669">
      <w:pPr>
        <w:pStyle w:val="aa"/>
        <w:ind w:firstLineChars="0" w:firstLine="0"/>
        <w:rPr>
          <w:rStyle w:val="a7"/>
          <w:rFonts w:ascii="微软雅黑" w:eastAsia="微软雅黑" w:hAnsi="微软雅黑" w:cs="Arial"/>
          <w:bCs w:val="0"/>
          <w:sz w:val="24"/>
        </w:rPr>
      </w:pPr>
      <w:r>
        <w:rPr>
          <w:rStyle w:val="a7"/>
          <w:rFonts w:ascii="微软雅黑" w:eastAsia="微软雅黑" w:hAnsi="微软雅黑" w:cs="Arial" w:hint="eastAsia"/>
          <w:bCs w:val="0"/>
          <w:sz w:val="28"/>
          <w:szCs w:val="28"/>
        </w:rPr>
        <w:t>四、员工福利</w:t>
      </w:r>
    </w:p>
    <w:p w:rsidR="001E209A" w:rsidRDefault="00845669">
      <w:pPr>
        <w:widowControl/>
        <w:shd w:val="clear" w:color="auto" w:fill="FFFFFF"/>
        <w:wordWrap w:val="0"/>
        <w:spacing w:line="460" w:lineRule="atLeast"/>
        <w:ind w:firstLineChars="200" w:firstLine="480"/>
        <w:jc w:val="left"/>
        <w:rPr>
          <w:rFonts w:ascii="微软雅黑" w:eastAsia="微软雅黑" w:hAnsi="微软雅黑" w:cs="Helvetica"/>
          <w:color w:val="000000"/>
          <w:kern w:val="0"/>
          <w:sz w:val="24"/>
        </w:rPr>
      </w:pPr>
      <w:r>
        <w:rPr>
          <w:rFonts w:ascii="微软雅黑" w:eastAsia="微软雅黑" w:hAnsi="微软雅黑" w:cs="Helvetica" w:hint="eastAsia"/>
          <w:b/>
          <w:color w:val="000000"/>
          <w:kern w:val="0"/>
          <w:sz w:val="24"/>
        </w:rPr>
        <w:t>1.综合年薪：</w:t>
      </w:r>
      <w:r>
        <w:rPr>
          <w:rFonts w:ascii="微软雅黑" w:eastAsia="微软雅黑" w:hAnsi="微软雅黑" w:cs="Helvetica" w:hint="eastAsia"/>
          <w:color w:val="000000"/>
          <w:kern w:val="0"/>
          <w:sz w:val="24"/>
        </w:rPr>
        <w:t>本科：5-8万，硕士：</w:t>
      </w:r>
      <w:r w:rsidR="00F653E7">
        <w:rPr>
          <w:rFonts w:ascii="微软雅黑" w:eastAsia="微软雅黑" w:hAnsi="微软雅黑" w:cs="Helvetica" w:hint="eastAsia"/>
          <w:color w:val="000000"/>
          <w:kern w:val="0"/>
          <w:sz w:val="24"/>
        </w:rPr>
        <w:t>7.5-12</w:t>
      </w:r>
      <w:r>
        <w:rPr>
          <w:rFonts w:ascii="微软雅黑" w:eastAsia="微软雅黑" w:hAnsi="微软雅黑" w:cs="Helvetica" w:hint="eastAsia"/>
          <w:color w:val="000000"/>
          <w:kern w:val="0"/>
          <w:sz w:val="24"/>
        </w:rPr>
        <w:t>万，基础工资、绩效工资、岗位津贴、股权激励、激励奖金、专项奖励、年终奖金等。</w:t>
      </w:r>
    </w:p>
    <w:p w:rsidR="001E209A" w:rsidRDefault="00845669">
      <w:pPr>
        <w:widowControl/>
        <w:shd w:val="clear" w:color="auto" w:fill="FFFFFF"/>
        <w:wordWrap w:val="0"/>
        <w:spacing w:line="460" w:lineRule="atLeast"/>
        <w:ind w:firstLineChars="200" w:firstLine="480"/>
        <w:jc w:val="left"/>
        <w:rPr>
          <w:rFonts w:ascii="微软雅黑" w:eastAsia="微软雅黑" w:hAnsi="微软雅黑" w:cs="Helvetica"/>
          <w:color w:val="000000"/>
          <w:kern w:val="0"/>
          <w:sz w:val="24"/>
        </w:rPr>
      </w:pPr>
      <w:r>
        <w:rPr>
          <w:rFonts w:ascii="微软雅黑" w:eastAsia="微软雅黑" w:hAnsi="微软雅黑" w:cs="Helvetica" w:hint="eastAsia"/>
          <w:b/>
          <w:color w:val="000000"/>
          <w:kern w:val="0"/>
          <w:sz w:val="24"/>
        </w:rPr>
        <w:t>2.晋升空间：</w:t>
      </w:r>
      <w:r>
        <w:rPr>
          <w:rFonts w:ascii="微软雅黑" w:eastAsia="微软雅黑" w:hAnsi="微软雅黑" w:cs="Helvetica" w:hint="eastAsia"/>
          <w:color w:val="000000"/>
          <w:kern w:val="0"/>
          <w:sz w:val="24"/>
        </w:rPr>
        <w:t>提供明确的职业发展通道，打造技术、管理、行政和专家等多条成长线，实现员工的职业规划。</w:t>
      </w:r>
    </w:p>
    <w:p w:rsidR="001E209A" w:rsidRDefault="00845669">
      <w:pPr>
        <w:widowControl/>
        <w:shd w:val="clear" w:color="auto" w:fill="FFFFFF"/>
        <w:wordWrap w:val="0"/>
        <w:spacing w:line="460" w:lineRule="atLeast"/>
        <w:ind w:firstLineChars="200" w:firstLine="480"/>
        <w:jc w:val="left"/>
        <w:rPr>
          <w:rFonts w:ascii="微软雅黑" w:eastAsia="微软雅黑" w:hAnsi="微软雅黑" w:cs="Helvetica"/>
          <w:color w:val="000000"/>
          <w:kern w:val="0"/>
          <w:sz w:val="24"/>
        </w:rPr>
      </w:pPr>
      <w:r>
        <w:rPr>
          <w:rFonts w:ascii="微软雅黑" w:eastAsia="微软雅黑" w:hAnsi="微软雅黑" w:cs="Helvetica" w:hint="eastAsia"/>
          <w:b/>
          <w:color w:val="000000"/>
          <w:kern w:val="0"/>
          <w:sz w:val="24"/>
        </w:rPr>
        <w:t>3.福利保障：</w:t>
      </w:r>
      <w:r>
        <w:rPr>
          <w:rFonts w:ascii="微软雅黑" w:eastAsia="微软雅黑" w:hAnsi="微软雅黑" w:cs="Helvetica" w:hint="eastAsia"/>
          <w:color w:val="000000"/>
          <w:kern w:val="0"/>
          <w:sz w:val="24"/>
        </w:rPr>
        <w:t>五险一金、提供食宿和班车、过节费（男性：1100元/年，女性：1200元/年）、带薪年假、婚假、产假、考试假等。</w:t>
      </w:r>
    </w:p>
    <w:p w:rsidR="001E209A" w:rsidRDefault="00845669">
      <w:pPr>
        <w:widowControl/>
        <w:shd w:val="clear" w:color="auto" w:fill="FFFFFF"/>
        <w:wordWrap w:val="0"/>
        <w:spacing w:line="460" w:lineRule="atLeast"/>
        <w:ind w:firstLineChars="200" w:firstLine="480"/>
        <w:jc w:val="left"/>
        <w:rPr>
          <w:rFonts w:ascii="微软雅黑" w:eastAsia="微软雅黑" w:hAnsi="微软雅黑" w:cs="Helvetica"/>
          <w:color w:val="000000"/>
          <w:kern w:val="0"/>
          <w:sz w:val="24"/>
        </w:rPr>
      </w:pPr>
      <w:r>
        <w:rPr>
          <w:rFonts w:ascii="微软雅黑" w:eastAsia="微软雅黑" w:hAnsi="微软雅黑" w:cs="Helvetica" w:hint="eastAsia"/>
          <w:b/>
          <w:color w:val="000000"/>
          <w:kern w:val="0"/>
          <w:sz w:val="24"/>
        </w:rPr>
        <w:t>4.文化活动：</w:t>
      </w:r>
      <w:r w:rsidR="00AB6E6B">
        <w:rPr>
          <w:rFonts w:ascii="微软雅黑" w:eastAsia="微软雅黑" w:hAnsi="微软雅黑" w:cs="Helvetica" w:hint="eastAsia"/>
          <w:color w:val="000000"/>
          <w:kern w:val="0"/>
          <w:sz w:val="24"/>
        </w:rPr>
        <w:t>成立八</w:t>
      </w:r>
      <w:r>
        <w:rPr>
          <w:rFonts w:ascii="微软雅黑" w:eastAsia="微软雅黑" w:hAnsi="微软雅黑" w:cs="Helvetica" w:hint="eastAsia"/>
          <w:color w:val="000000"/>
          <w:kern w:val="0"/>
          <w:sz w:val="24"/>
        </w:rPr>
        <w:t>大协会（书法、棋牌、台球、PS、电竞、轮滑、钓鱼、茶艺）、年会、趣味运动会、岗位技能大赛、中秋博饼、节日游园等。</w:t>
      </w:r>
    </w:p>
    <w:p w:rsidR="001E209A" w:rsidRDefault="00845669">
      <w:pPr>
        <w:widowControl/>
        <w:shd w:val="clear" w:color="auto" w:fill="FFFFFF"/>
        <w:wordWrap w:val="0"/>
        <w:spacing w:line="460" w:lineRule="atLeast"/>
        <w:ind w:firstLineChars="200" w:firstLine="480"/>
        <w:jc w:val="left"/>
        <w:rPr>
          <w:rFonts w:ascii="微软雅黑" w:eastAsia="微软雅黑" w:hAnsi="微软雅黑" w:cs="Helvetica"/>
          <w:color w:val="000000"/>
          <w:kern w:val="0"/>
          <w:sz w:val="24"/>
        </w:rPr>
      </w:pPr>
      <w:r>
        <w:rPr>
          <w:rFonts w:ascii="微软雅黑" w:eastAsia="微软雅黑" w:hAnsi="微软雅黑" w:cs="Helvetica" w:hint="eastAsia"/>
          <w:b/>
          <w:color w:val="000000"/>
          <w:kern w:val="0"/>
          <w:sz w:val="24"/>
        </w:rPr>
        <w:t>5.</w:t>
      </w:r>
      <w:r w:rsidR="00AA2475">
        <w:rPr>
          <w:rFonts w:ascii="微软雅黑" w:eastAsia="微软雅黑" w:hAnsi="微软雅黑" w:cs="Helvetica" w:hint="eastAsia"/>
          <w:b/>
          <w:color w:val="000000"/>
          <w:kern w:val="0"/>
          <w:sz w:val="24"/>
        </w:rPr>
        <w:t>培养方式</w:t>
      </w:r>
      <w:r>
        <w:rPr>
          <w:rFonts w:ascii="微软雅黑" w:eastAsia="微软雅黑" w:hAnsi="微软雅黑" w:cs="Helvetica" w:hint="eastAsia"/>
          <w:b/>
          <w:color w:val="000000"/>
          <w:kern w:val="0"/>
          <w:sz w:val="24"/>
        </w:rPr>
        <w:t>：</w:t>
      </w:r>
      <w:r>
        <w:rPr>
          <w:rFonts w:ascii="微软雅黑" w:eastAsia="微软雅黑" w:hAnsi="微软雅黑" w:cs="Helvetica" w:hint="eastAsia"/>
          <w:color w:val="000000"/>
          <w:kern w:val="0"/>
          <w:sz w:val="24"/>
        </w:rPr>
        <w:t>专业技能培训、在职学历提升、免费公益公开课等。</w:t>
      </w:r>
    </w:p>
    <w:p w:rsidR="001E209A" w:rsidRDefault="00845669">
      <w:pPr>
        <w:widowControl/>
        <w:shd w:val="clear" w:color="auto" w:fill="FFFFFF"/>
        <w:wordWrap w:val="0"/>
        <w:spacing w:line="460" w:lineRule="atLeast"/>
        <w:ind w:firstLineChars="200" w:firstLine="480"/>
        <w:jc w:val="left"/>
        <w:rPr>
          <w:rStyle w:val="a7"/>
          <w:rFonts w:ascii="微软雅黑" w:eastAsia="微软雅黑" w:hAnsi="微软雅黑" w:cs="Helvetica"/>
          <w:b w:val="0"/>
          <w:bCs w:val="0"/>
          <w:color w:val="000000"/>
          <w:kern w:val="0"/>
          <w:sz w:val="24"/>
        </w:rPr>
      </w:pPr>
      <w:r>
        <w:rPr>
          <w:rFonts w:ascii="微软雅黑" w:eastAsia="微软雅黑" w:hAnsi="微软雅黑" w:cs="Helvetica" w:hint="eastAsia"/>
          <w:b/>
          <w:color w:val="000000"/>
          <w:kern w:val="0"/>
          <w:sz w:val="24"/>
        </w:rPr>
        <w:t>6.其他福利：</w:t>
      </w:r>
      <w:r>
        <w:rPr>
          <w:rFonts w:ascii="微软雅黑" w:eastAsia="微软雅黑" w:hAnsi="微软雅黑" w:cs="Helvetica" w:hint="eastAsia"/>
          <w:color w:val="000000"/>
          <w:kern w:val="0"/>
          <w:sz w:val="24"/>
        </w:rPr>
        <w:t>生日礼券、每年1次免费体检、毕业生落户、档案及党员关系挂靠、困难同仁帮扶援助金1000-10000元/</w:t>
      </w:r>
      <w:r w:rsidR="001F5C1B">
        <w:rPr>
          <w:rFonts w:ascii="微软雅黑" w:eastAsia="微软雅黑" w:hAnsi="微软雅黑" w:cs="Helvetica" w:hint="eastAsia"/>
          <w:color w:val="000000"/>
          <w:kern w:val="0"/>
          <w:sz w:val="24"/>
        </w:rPr>
        <w:t>次</w:t>
      </w:r>
      <w:r>
        <w:rPr>
          <w:rFonts w:ascii="微软雅黑" w:eastAsia="微软雅黑" w:hAnsi="微软雅黑" w:cs="Helvetica" w:hint="eastAsia"/>
          <w:color w:val="000000"/>
          <w:kern w:val="0"/>
          <w:sz w:val="24"/>
        </w:rPr>
        <w:t>等。</w:t>
      </w:r>
    </w:p>
    <w:p w:rsidR="001E209A" w:rsidRDefault="00845669">
      <w:pPr>
        <w:pStyle w:val="aa"/>
        <w:ind w:firstLineChars="0" w:firstLine="0"/>
        <w:rPr>
          <w:rStyle w:val="a7"/>
          <w:rFonts w:ascii="微软雅黑" w:eastAsia="微软雅黑" w:hAnsi="微软雅黑" w:cs="Arial"/>
          <w:bCs w:val="0"/>
          <w:sz w:val="28"/>
          <w:szCs w:val="28"/>
        </w:rPr>
      </w:pPr>
      <w:r>
        <w:rPr>
          <w:rStyle w:val="a7"/>
          <w:rFonts w:ascii="微软雅黑" w:eastAsia="微软雅黑" w:hAnsi="微软雅黑" w:cs="Arial" w:hint="eastAsia"/>
          <w:bCs w:val="0"/>
          <w:sz w:val="28"/>
          <w:szCs w:val="28"/>
        </w:rPr>
        <w:lastRenderedPageBreak/>
        <w:t>五、联系方式</w:t>
      </w:r>
    </w:p>
    <w:p w:rsidR="001E209A" w:rsidRDefault="00845669">
      <w:pPr>
        <w:pStyle w:val="aa"/>
        <w:ind w:firstLine="480"/>
        <w:rPr>
          <w:rFonts w:ascii="微软雅黑" w:eastAsia="微软雅黑" w:hAnsi="微软雅黑" w:cs="Helvetica"/>
          <w:color w:val="000000"/>
          <w:kern w:val="0"/>
          <w:sz w:val="24"/>
        </w:rPr>
      </w:pPr>
      <w:r>
        <w:rPr>
          <w:rStyle w:val="a7"/>
          <w:rFonts w:ascii="微软雅黑" w:eastAsia="微软雅黑" w:hAnsi="微软雅黑" w:cs="Arial" w:hint="eastAsia"/>
          <w:bCs w:val="0"/>
          <w:sz w:val="24"/>
        </w:rPr>
        <w:t>网申地址：</w:t>
      </w:r>
      <w:r>
        <w:rPr>
          <w:rFonts w:ascii="微软雅黑" w:eastAsia="微软雅黑" w:hAnsi="微软雅黑" w:cs="Helvetica"/>
          <w:color w:val="000000"/>
          <w:kern w:val="0"/>
          <w:sz w:val="24"/>
        </w:rPr>
        <w:t>https://sanan-e.zhiye.com/</w:t>
      </w:r>
    </w:p>
    <w:p w:rsidR="001E209A" w:rsidRDefault="00845669">
      <w:pPr>
        <w:pStyle w:val="aa"/>
        <w:ind w:firstLine="480"/>
        <w:rPr>
          <w:rFonts w:ascii="微软雅黑" w:eastAsia="微软雅黑" w:hAnsi="微软雅黑" w:cs="Helvetica"/>
          <w:color w:val="000000"/>
          <w:kern w:val="0"/>
          <w:sz w:val="24"/>
        </w:rPr>
      </w:pPr>
      <w:r>
        <w:rPr>
          <w:rStyle w:val="a7"/>
          <w:rFonts w:ascii="微软雅黑" w:eastAsia="微软雅黑" w:hAnsi="微软雅黑" w:cs="Arial" w:hint="eastAsia"/>
          <w:bCs w:val="0"/>
          <w:sz w:val="24"/>
        </w:rPr>
        <w:t>联系电话：</w:t>
      </w:r>
      <w:r w:rsidR="00966731">
        <w:rPr>
          <w:rFonts w:ascii="微软雅黑" w:eastAsia="微软雅黑" w:hAnsi="微软雅黑" w:cs="Helvetica" w:hint="eastAsia"/>
          <w:color w:val="000000"/>
          <w:kern w:val="0"/>
          <w:sz w:val="24"/>
        </w:rPr>
        <w:t>0595-</w:t>
      </w:r>
      <w:r w:rsidR="00F552C9">
        <w:rPr>
          <w:rFonts w:ascii="微软雅黑" w:eastAsia="微软雅黑" w:hAnsi="微软雅黑" w:cs="Helvetica" w:hint="eastAsia"/>
          <w:color w:val="000000"/>
          <w:kern w:val="0"/>
          <w:sz w:val="24"/>
        </w:rPr>
        <w:t>3207167</w:t>
      </w:r>
      <w:r w:rsidR="00966731">
        <w:rPr>
          <w:rFonts w:ascii="微软雅黑" w:eastAsia="微软雅黑" w:hAnsi="微软雅黑" w:cs="Helvetica" w:hint="eastAsia"/>
          <w:color w:val="000000"/>
          <w:kern w:val="0"/>
          <w:sz w:val="24"/>
        </w:rPr>
        <w:t>/</w:t>
      </w:r>
      <w:r w:rsidR="00F552C9">
        <w:rPr>
          <w:rFonts w:ascii="微软雅黑" w:eastAsia="微软雅黑" w:hAnsi="微软雅黑" w:cs="Helvetica" w:hint="eastAsia"/>
          <w:color w:val="000000"/>
          <w:kern w:val="0"/>
          <w:sz w:val="24"/>
        </w:rPr>
        <w:t>15259379889</w:t>
      </w:r>
    </w:p>
    <w:p w:rsidR="006B5224" w:rsidRPr="006B5224" w:rsidRDefault="006B5224" w:rsidP="006B5224">
      <w:pPr>
        <w:pStyle w:val="aa"/>
        <w:ind w:firstLine="480"/>
        <w:rPr>
          <w:rStyle w:val="a7"/>
          <w:rFonts w:ascii="微软雅黑" w:eastAsia="微软雅黑" w:hAnsi="微软雅黑" w:cs="Arial"/>
          <w:b w:val="0"/>
          <w:bCs w:val="0"/>
          <w:sz w:val="24"/>
        </w:rPr>
      </w:pPr>
      <w:r w:rsidRPr="006B5224">
        <w:rPr>
          <w:rStyle w:val="a7"/>
          <w:rFonts w:ascii="微软雅黑" w:eastAsia="微软雅黑" w:hAnsi="微软雅黑" w:cs="Arial" w:hint="eastAsia"/>
          <w:bCs w:val="0"/>
          <w:sz w:val="24"/>
        </w:rPr>
        <w:t>工作地点：</w:t>
      </w:r>
      <w:r w:rsidRPr="006B5224">
        <w:rPr>
          <w:rStyle w:val="a7"/>
          <w:rFonts w:ascii="微软雅黑" w:eastAsia="微软雅黑" w:hAnsi="微软雅黑" w:cs="Arial" w:hint="eastAsia"/>
          <w:b w:val="0"/>
          <w:bCs w:val="0"/>
          <w:sz w:val="24"/>
        </w:rPr>
        <w:t>福建厦门、福建泉州、湖北鄂州</w:t>
      </w:r>
    </w:p>
    <w:p w:rsidR="001E209A" w:rsidRDefault="00845669">
      <w:pPr>
        <w:pStyle w:val="aa"/>
        <w:ind w:leftChars="343" w:left="720" w:firstLineChars="0" w:firstLine="0"/>
        <w:rPr>
          <w:rStyle w:val="a7"/>
          <w:rFonts w:ascii="微软雅黑" w:eastAsia="微软雅黑" w:hAnsi="微软雅黑" w:cs="Arial"/>
          <w:bCs w:val="0"/>
          <w:sz w:val="28"/>
          <w:szCs w:val="28"/>
        </w:rPr>
      </w:pPr>
      <w:r>
        <w:rPr>
          <w:rFonts w:ascii="微软雅黑" w:eastAsia="微软雅黑" w:hAnsi="微软雅黑" w:cs="Arial"/>
          <w:b/>
          <w:noProof/>
          <w:sz w:val="28"/>
          <w:szCs w:val="28"/>
        </w:rPr>
        <w:drawing>
          <wp:inline distT="0" distB="0" distL="0" distR="0">
            <wp:extent cx="1496060" cy="1400175"/>
            <wp:effectExtent l="0" t="0" r="8890" b="9525"/>
            <wp:docPr id="4" name="图片 1" descr="C:\Users\09193930\Documents\Tencent Files\541455828\FileRecv\MobileFile\IMG_5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09193930\Documents\Tencent Files\541455828\FileRecv\MobileFile\IMG_5278.JPG"/>
                    <pic:cNvPicPr>
                      <a:picLocks noChangeAspect="1" noChangeArrowheads="1"/>
                    </pic:cNvPicPr>
                  </pic:nvPicPr>
                  <pic:blipFill>
                    <a:blip r:embed="rId10" cstate="print"/>
                    <a:srcRect/>
                    <a:stretch>
                      <a:fillRect/>
                    </a:stretch>
                  </pic:blipFill>
                  <pic:spPr>
                    <a:xfrm>
                      <a:off x="0" y="0"/>
                      <a:ext cx="1496060" cy="1400175"/>
                    </a:xfrm>
                    <a:prstGeom prst="rect">
                      <a:avLst/>
                    </a:prstGeom>
                    <a:noFill/>
                    <a:ln w="9525">
                      <a:noFill/>
                      <a:miter lim="800000"/>
                      <a:headEnd/>
                      <a:tailEnd/>
                    </a:ln>
                  </pic:spPr>
                </pic:pic>
              </a:graphicData>
            </a:graphic>
          </wp:inline>
        </w:drawing>
      </w:r>
      <w:bookmarkStart w:id="4" w:name="_GoBack"/>
      <w:bookmarkEnd w:id="4"/>
    </w:p>
    <w:p w:rsidR="000D0D78" w:rsidRDefault="00845669" w:rsidP="00197678">
      <w:pPr>
        <w:tabs>
          <w:tab w:val="left" w:pos="703"/>
        </w:tabs>
        <w:ind w:firstLineChars="600" w:firstLine="1260"/>
        <w:rPr>
          <w:rFonts w:cs="Helvetica" w:hint="eastAsia"/>
          <w:color w:val="000000"/>
          <w:kern w:val="0"/>
        </w:rPr>
      </w:pPr>
      <w:r w:rsidRPr="00197678">
        <w:rPr>
          <w:rFonts w:cs="Helvetica" w:hint="eastAsia"/>
          <w:color w:val="000000"/>
          <w:kern w:val="0"/>
        </w:rPr>
        <w:t>（</w:t>
      </w:r>
      <w:r w:rsidR="00197678" w:rsidRPr="00197678">
        <w:rPr>
          <w:rFonts w:cs="Helvetica" w:hint="eastAsia"/>
          <w:color w:val="000000"/>
          <w:kern w:val="0"/>
        </w:rPr>
        <w:t>扫码报名</w:t>
      </w:r>
      <w:r w:rsidRPr="00197678">
        <w:rPr>
          <w:rFonts w:cs="Helvetica" w:hint="eastAsia"/>
          <w:color w:val="000000"/>
          <w:kern w:val="0"/>
        </w:rPr>
        <w:t>）</w:t>
      </w:r>
    </w:p>
    <w:p w:rsidR="001E209A" w:rsidRPr="00197678" w:rsidRDefault="000D0D78" w:rsidP="000D0D78">
      <w:pPr>
        <w:tabs>
          <w:tab w:val="left" w:pos="703"/>
        </w:tabs>
        <w:rPr>
          <w:rFonts w:cs="Helvetica"/>
          <w:color w:val="000000"/>
          <w:kern w:val="0"/>
          <w:sz w:val="24"/>
        </w:rPr>
      </w:pPr>
      <w:r>
        <w:rPr>
          <w:rFonts w:ascii="Tahoma" w:hAnsi="Tahoma" w:cs="Tahoma"/>
          <w:color w:val="000000"/>
          <w:sz w:val="18"/>
          <w:szCs w:val="18"/>
        </w:rPr>
        <w:t>三安光电股份有限公司成立于</w:t>
      </w:r>
      <w:r>
        <w:rPr>
          <w:rFonts w:ascii="Tahoma" w:hAnsi="Tahoma" w:cs="Tahoma"/>
          <w:color w:val="000000"/>
          <w:sz w:val="18"/>
          <w:szCs w:val="18"/>
        </w:rPr>
        <w:t>2000</w:t>
      </w:r>
      <w:r>
        <w:rPr>
          <w:rFonts w:ascii="Tahoma" w:hAnsi="Tahoma" w:cs="Tahoma"/>
          <w:color w:val="000000"/>
          <w:sz w:val="18"/>
          <w:szCs w:val="18"/>
        </w:rPr>
        <w:t>年</w:t>
      </w:r>
      <w:r>
        <w:rPr>
          <w:rFonts w:ascii="Tahoma" w:hAnsi="Tahoma" w:cs="Tahoma"/>
          <w:color w:val="000000"/>
          <w:sz w:val="18"/>
          <w:szCs w:val="18"/>
        </w:rPr>
        <w:t>11</w:t>
      </w:r>
      <w:r>
        <w:rPr>
          <w:rFonts w:ascii="Tahoma" w:hAnsi="Tahoma" w:cs="Tahoma"/>
          <w:color w:val="000000"/>
          <w:sz w:val="18"/>
          <w:szCs w:val="18"/>
        </w:rPr>
        <w:t>月</w:t>
      </w:r>
      <w:r>
        <w:rPr>
          <w:rFonts w:ascii="Tahoma" w:hAnsi="Tahoma" w:cs="Tahoma"/>
          <w:color w:val="000000"/>
          <w:sz w:val="18"/>
          <w:szCs w:val="18"/>
        </w:rPr>
        <w:t>,</w:t>
      </w:r>
      <w:r>
        <w:rPr>
          <w:rFonts w:ascii="Tahoma" w:hAnsi="Tahoma" w:cs="Tahoma"/>
          <w:color w:val="000000"/>
          <w:sz w:val="18"/>
          <w:szCs w:val="18"/>
        </w:rPr>
        <w:t>于</w:t>
      </w:r>
      <w:r>
        <w:rPr>
          <w:rFonts w:ascii="Tahoma" w:hAnsi="Tahoma" w:cs="Tahoma"/>
          <w:color w:val="000000"/>
          <w:sz w:val="18"/>
          <w:szCs w:val="18"/>
        </w:rPr>
        <w:t>2008</w:t>
      </w:r>
      <w:r>
        <w:rPr>
          <w:rFonts w:ascii="Tahoma" w:hAnsi="Tahoma" w:cs="Tahoma"/>
          <w:color w:val="000000"/>
          <w:sz w:val="18"/>
          <w:szCs w:val="18"/>
        </w:rPr>
        <w:t>年</w:t>
      </w:r>
      <w:r>
        <w:rPr>
          <w:rFonts w:ascii="Tahoma" w:hAnsi="Tahoma" w:cs="Tahoma"/>
          <w:color w:val="000000"/>
          <w:sz w:val="18"/>
          <w:szCs w:val="18"/>
        </w:rPr>
        <w:t>7</w:t>
      </w:r>
      <w:r>
        <w:rPr>
          <w:rFonts w:ascii="Tahoma" w:hAnsi="Tahoma" w:cs="Tahoma"/>
          <w:color w:val="000000"/>
          <w:sz w:val="18"/>
          <w:szCs w:val="18"/>
        </w:rPr>
        <w:t>月在上海证券交易所挂牌上市（股票代码：</w:t>
      </w:r>
      <w:r>
        <w:rPr>
          <w:rFonts w:ascii="Tahoma" w:hAnsi="Tahoma" w:cs="Tahoma"/>
          <w:color w:val="000000"/>
          <w:sz w:val="18"/>
          <w:szCs w:val="18"/>
        </w:rPr>
        <w:t>600703</w:t>
      </w:r>
      <w:r>
        <w:rPr>
          <w:rFonts w:ascii="Tahoma" w:hAnsi="Tahoma" w:cs="Tahoma"/>
          <w:color w:val="000000"/>
          <w:sz w:val="18"/>
          <w:szCs w:val="18"/>
        </w:rPr>
        <w:t>），总部坐落于素有</w:t>
      </w:r>
      <w:r>
        <w:rPr>
          <w:rFonts w:ascii="Tahoma" w:hAnsi="Tahoma" w:cs="Tahoma"/>
          <w:color w:val="000000"/>
          <w:sz w:val="18"/>
          <w:szCs w:val="18"/>
        </w:rPr>
        <w:t>“</w:t>
      </w:r>
      <w:r>
        <w:rPr>
          <w:rFonts w:ascii="Tahoma" w:hAnsi="Tahoma" w:cs="Tahoma"/>
          <w:color w:val="000000"/>
          <w:sz w:val="18"/>
          <w:szCs w:val="18"/>
        </w:rPr>
        <w:t>海上花园</w:t>
      </w:r>
      <w:r>
        <w:rPr>
          <w:rFonts w:ascii="Tahoma" w:hAnsi="Tahoma" w:cs="Tahoma"/>
          <w:color w:val="000000"/>
          <w:sz w:val="18"/>
          <w:szCs w:val="18"/>
        </w:rPr>
        <w:t>”</w:t>
      </w:r>
      <w:r>
        <w:rPr>
          <w:rFonts w:ascii="Tahoma" w:hAnsi="Tahoma" w:cs="Tahoma"/>
          <w:color w:val="000000"/>
          <w:sz w:val="18"/>
          <w:szCs w:val="18"/>
        </w:rPr>
        <w:t>之称的厦门，产业化基地分布在厦门、天津、芜湖、泉州、鄂州等多个地区，是国家发改委批准的</w:t>
      </w:r>
      <w:r>
        <w:rPr>
          <w:rFonts w:ascii="Tahoma" w:hAnsi="Tahoma" w:cs="Tahoma"/>
          <w:color w:val="000000"/>
          <w:sz w:val="18"/>
          <w:szCs w:val="18"/>
        </w:rPr>
        <w:t>“</w:t>
      </w:r>
      <w:r>
        <w:rPr>
          <w:rFonts w:ascii="Tahoma" w:hAnsi="Tahoma" w:cs="Tahoma"/>
          <w:color w:val="000000"/>
          <w:sz w:val="18"/>
          <w:szCs w:val="18"/>
        </w:rPr>
        <w:t>国家高技术产业化示范工程</w:t>
      </w:r>
      <w:r>
        <w:rPr>
          <w:rFonts w:ascii="Tahoma" w:hAnsi="Tahoma" w:cs="Tahoma"/>
          <w:color w:val="000000"/>
          <w:sz w:val="18"/>
          <w:szCs w:val="18"/>
        </w:rPr>
        <w:t>”</w:t>
      </w:r>
      <w:r>
        <w:rPr>
          <w:rFonts w:ascii="Tahoma" w:hAnsi="Tahoma" w:cs="Tahoma"/>
          <w:color w:val="000000"/>
          <w:sz w:val="18"/>
          <w:szCs w:val="18"/>
        </w:rPr>
        <w:t>企业，承担了国家</w:t>
      </w:r>
      <w:r>
        <w:rPr>
          <w:rFonts w:ascii="Tahoma" w:hAnsi="Tahoma" w:cs="Tahoma"/>
          <w:color w:val="000000"/>
          <w:sz w:val="18"/>
          <w:szCs w:val="18"/>
        </w:rPr>
        <w:t>“863”</w:t>
      </w:r>
      <w:r>
        <w:rPr>
          <w:rFonts w:ascii="Tahoma" w:hAnsi="Tahoma" w:cs="Tahoma"/>
          <w:color w:val="000000"/>
          <w:sz w:val="18"/>
          <w:szCs w:val="18"/>
        </w:rPr>
        <w:t>、</w:t>
      </w:r>
      <w:r>
        <w:rPr>
          <w:rFonts w:ascii="Tahoma" w:hAnsi="Tahoma" w:cs="Tahoma"/>
          <w:color w:val="000000"/>
          <w:sz w:val="18"/>
          <w:szCs w:val="18"/>
        </w:rPr>
        <w:t>“973”</w:t>
      </w:r>
      <w:r>
        <w:rPr>
          <w:rFonts w:ascii="Tahoma" w:hAnsi="Tahoma" w:cs="Tahoma"/>
          <w:color w:val="000000"/>
          <w:sz w:val="18"/>
          <w:szCs w:val="18"/>
        </w:rPr>
        <w:t>计划等多项重大课题，拥有国家人事部颁发的博士后科研工作站及国家认定的企业技术中心。本次招聘包括设备工程师、工艺工程师、质量工程师、研发工程师等十几个工程师岗位。欢迎同学们踊跃参加。</w:t>
      </w:r>
    </w:p>
    <w:sectPr w:rsidR="001E209A" w:rsidRPr="00197678" w:rsidSect="001E2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E63" w:rsidRDefault="00054E63" w:rsidP="00E37289">
      <w:r>
        <w:separator/>
      </w:r>
    </w:p>
  </w:endnote>
  <w:endnote w:type="continuationSeparator" w:id="1">
    <w:p w:rsidR="00054E63" w:rsidRDefault="00054E63" w:rsidP="00E3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E63" w:rsidRDefault="00054E63" w:rsidP="00E37289">
      <w:r>
        <w:separator/>
      </w:r>
    </w:p>
  </w:footnote>
  <w:footnote w:type="continuationSeparator" w:id="1">
    <w:p w:rsidR="00054E63" w:rsidRDefault="00054E63" w:rsidP="00E37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2F594"/>
    <w:multiLevelType w:val="singleLevel"/>
    <w:tmpl w:val="C792F594"/>
    <w:lvl w:ilvl="0">
      <w:start w:val="2"/>
      <w:numFmt w:val="decimal"/>
      <w:lvlText w:val="%1."/>
      <w:lvlJc w:val="left"/>
      <w:pPr>
        <w:tabs>
          <w:tab w:val="left" w:pos="312"/>
        </w:tabs>
      </w:pPr>
    </w:lvl>
  </w:abstractNum>
  <w:abstractNum w:abstractNumId="1">
    <w:nsid w:val="276D0B03"/>
    <w:multiLevelType w:val="singleLevel"/>
    <w:tmpl w:val="276D0B0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E2879"/>
    <w:rsid w:val="0000664C"/>
    <w:rsid w:val="00032F42"/>
    <w:rsid w:val="00040C2A"/>
    <w:rsid w:val="00054E63"/>
    <w:rsid w:val="000745D3"/>
    <w:rsid w:val="0009148D"/>
    <w:rsid w:val="00096B3F"/>
    <w:rsid w:val="000D0D78"/>
    <w:rsid w:val="000D676D"/>
    <w:rsid w:val="000E0857"/>
    <w:rsid w:val="000E199C"/>
    <w:rsid w:val="00197678"/>
    <w:rsid w:val="001E209A"/>
    <w:rsid w:val="001E263A"/>
    <w:rsid w:val="001F3BB0"/>
    <w:rsid w:val="001F5C1B"/>
    <w:rsid w:val="002518DB"/>
    <w:rsid w:val="002B4CD1"/>
    <w:rsid w:val="002F2E2E"/>
    <w:rsid w:val="002F311F"/>
    <w:rsid w:val="00302FCA"/>
    <w:rsid w:val="00337599"/>
    <w:rsid w:val="00351E8D"/>
    <w:rsid w:val="003F2365"/>
    <w:rsid w:val="003F6430"/>
    <w:rsid w:val="004354C7"/>
    <w:rsid w:val="0044627D"/>
    <w:rsid w:val="0046572B"/>
    <w:rsid w:val="0046710F"/>
    <w:rsid w:val="004B596A"/>
    <w:rsid w:val="004C703B"/>
    <w:rsid w:val="004D5F18"/>
    <w:rsid w:val="004F3D01"/>
    <w:rsid w:val="005028C7"/>
    <w:rsid w:val="00510271"/>
    <w:rsid w:val="00517252"/>
    <w:rsid w:val="00534826"/>
    <w:rsid w:val="005634E6"/>
    <w:rsid w:val="005817C8"/>
    <w:rsid w:val="00582210"/>
    <w:rsid w:val="005A0FBA"/>
    <w:rsid w:val="005D308C"/>
    <w:rsid w:val="005E1C69"/>
    <w:rsid w:val="005E2879"/>
    <w:rsid w:val="005F4987"/>
    <w:rsid w:val="005F6687"/>
    <w:rsid w:val="00600883"/>
    <w:rsid w:val="006029AD"/>
    <w:rsid w:val="0060485C"/>
    <w:rsid w:val="00611896"/>
    <w:rsid w:val="00621E4F"/>
    <w:rsid w:val="006261FC"/>
    <w:rsid w:val="00647205"/>
    <w:rsid w:val="006B08C0"/>
    <w:rsid w:val="006B42A5"/>
    <w:rsid w:val="006B5224"/>
    <w:rsid w:val="006C0029"/>
    <w:rsid w:val="006D5929"/>
    <w:rsid w:val="006E0882"/>
    <w:rsid w:val="00703F87"/>
    <w:rsid w:val="00714DAF"/>
    <w:rsid w:val="00781603"/>
    <w:rsid w:val="007C196B"/>
    <w:rsid w:val="007E7F54"/>
    <w:rsid w:val="00814AA6"/>
    <w:rsid w:val="00822A8E"/>
    <w:rsid w:val="00845669"/>
    <w:rsid w:val="00852E02"/>
    <w:rsid w:val="00853E44"/>
    <w:rsid w:val="008631C8"/>
    <w:rsid w:val="00875057"/>
    <w:rsid w:val="00885E7B"/>
    <w:rsid w:val="008A0798"/>
    <w:rsid w:val="008A281D"/>
    <w:rsid w:val="008B3A3B"/>
    <w:rsid w:val="008F30C0"/>
    <w:rsid w:val="00900DA3"/>
    <w:rsid w:val="00916845"/>
    <w:rsid w:val="00920342"/>
    <w:rsid w:val="00953AF7"/>
    <w:rsid w:val="00954CBF"/>
    <w:rsid w:val="009658A2"/>
    <w:rsid w:val="009659C6"/>
    <w:rsid w:val="00966731"/>
    <w:rsid w:val="009B04D9"/>
    <w:rsid w:val="009D30D3"/>
    <w:rsid w:val="00A06918"/>
    <w:rsid w:val="00A97EED"/>
    <w:rsid w:val="00AA2475"/>
    <w:rsid w:val="00AB53D4"/>
    <w:rsid w:val="00AB6E6B"/>
    <w:rsid w:val="00AE575A"/>
    <w:rsid w:val="00B15611"/>
    <w:rsid w:val="00B561A7"/>
    <w:rsid w:val="00B60086"/>
    <w:rsid w:val="00B8327B"/>
    <w:rsid w:val="00BD3DCB"/>
    <w:rsid w:val="00CB25CB"/>
    <w:rsid w:val="00CC06C0"/>
    <w:rsid w:val="00CD53AE"/>
    <w:rsid w:val="00CF31B2"/>
    <w:rsid w:val="00D13F62"/>
    <w:rsid w:val="00D209B5"/>
    <w:rsid w:val="00D26B77"/>
    <w:rsid w:val="00D47C93"/>
    <w:rsid w:val="00D55E35"/>
    <w:rsid w:val="00D75C34"/>
    <w:rsid w:val="00DC1DCF"/>
    <w:rsid w:val="00E129B3"/>
    <w:rsid w:val="00E24181"/>
    <w:rsid w:val="00E37289"/>
    <w:rsid w:val="00E74C02"/>
    <w:rsid w:val="00E8631E"/>
    <w:rsid w:val="00E96D7E"/>
    <w:rsid w:val="00EF6B6E"/>
    <w:rsid w:val="00EF7AC0"/>
    <w:rsid w:val="00F03F69"/>
    <w:rsid w:val="00F06A6A"/>
    <w:rsid w:val="00F34A19"/>
    <w:rsid w:val="00F42EF0"/>
    <w:rsid w:val="00F552C9"/>
    <w:rsid w:val="00F57277"/>
    <w:rsid w:val="00F653E7"/>
    <w:rsid w:val="00FC76CF"/>
    <w:rsid w:val="00FD5CC4"/>
    <w:rsid w:val="00FF0B7A"/>
    <w:rsid w:val="062727FD"/>
    <w:rsid w:val="0645632B"/>
    <w:rsid w:val="06475603"/>
    <w:rsid w:val="068723DF"/>
    <w:rsid w:val="06C62412"/>
    <w:rsid w:val="09F934EB"/>
    <w:rsid w:val="0C3A52E0"/>
    <w:rsid w:val="0D0A5056"/>
    <w:rsid w:val="0F02666E"/>
    <w:rsid w:val="0F822339"/>
    <w:rsid w:val="11584969"/>
    <w:rsid w:val="118213A5"/>
    <w:rsid w:val="130A1496"/>
    <w:rsid w:val="136553FC"/>
    <w:rsid w:val="136F4685"/>
    <w:rsid w:val="14D46898"/>
    <w:rsid w:val="15583A26"/>
    <w:rsid w:val="157157BC"/>
    <w:rsid w:val="1763450B"/>
    <w:rsid w:val="18065622"/>
    <w:rsid w:val="1AD33ACD"/>
    <w:rsid w:val="1AFF2B17"/>
    <w:rsid w:val="1BCF66A5"/>
    <w:rsid w:val="1C2640B8"/>
    <w:rsid w:val="1DA0145C"/>
    <w:rsid w:val="1F33296E"/>
    <w:rsid w:val="2342715A"/>
    <w:rsid w:val="252A1A26"/>
    <w:rsid w:val="25F0444B"/>
    <w:rsid w:val="26067785"/>
    <w:rsid w:val="28D51814"/>
    <w:rsid w:val="299242A5"/>
    <w:rsid w:val="2ABC080C"/>
    <w:rsid w:val="2B3C420E"/>
    <w:rsid w:val="2EBD2C49"/>
    <w:rsid w:val="2F436E23"/>
    <w:rsid w:val="2F8419E1"/>
    <w:rsid w:val="32375467"/>
    <w:rsid w:val="326D36C4"/>
    <w:rsid w:val="33BF6EC6"/>
    <w:rsid w:val="33EB20BD"/>
    <w:rsid w:val="35FE3CFF"/>
    <w:rsid w:val="38227E39"/>
    <w:rsid w:val="3AB169F4"/>
    <w:rsid w:val="3B2379DA"/>
    <w:rsid w:val="3CBB324B"/>
    <w:rsid w:val="3D25054F"/>
    <w:rsid w:val="3E602E32"/>
    <w:rsid w:val="3E9A0E4A"/>
    <w:rsid w:val="3EAE5F87"/>
    <w:rsid w:val="3F2A74B9"/>
    <w:rsid w:val="3F381549"/>
    <w:rsid w:val="403B406F"/>
    <w:rsid w:val="404E1226"/>
    <w:rsid w:val="42557F0B"/>
    <w:rsid w:val="44175F22"/>
    <w:rsid w:val="45333019"/>
    <w:rsid w:val="480927A6"/>
    <w:rsid w:val="4A3801E8"/>
    <w:rsid w:val="4B055FA1"/>
    <w:rsid w:val="4B721810"/>
    <w:rsid w:val="4BEA4193"/>
    <w:rsid w:val="4C2074C6"/>
    <w:rsid w:val="50ED31AB"/>
    <w:rsid w:val="53014435"/>
    <w:rsid w:val="54B537EB"/>
    <w:rsid w:val="55C27F31"/>
    <w:rsid w:val="580763C5"/>
    <w:rsid w:val="594A078D"/>
    <w:rsid w:val="5C24746A"/>
    <w:rsid w:val="5C693B6F"/>
    <w:rsid w:val="5C893EAC"/>
    <w:rsid w:val="5CAF2841"/>
    <w:rsid w:val="5E0C69DC"/>
    <w:rsid w:val="613A3237"/>
    <w:rsid w:val="649A41EC"/>
    <w:rsid w:val="65187092"/>
    <w:rsid w:val="69C94FDD"/>
    <w:rsid w:val="69F5725A"/>
    <w:rsid w:val="6C5F3CE6"/>
    <w:rsid w:val="6D932228"/>
    <w:rsid w:val="6E490C12"/>
    <w:rsid w:val="6E844454"/>
    <w:rsid w:val="6EF13660"/>
    <w:rsid w:val="6FC2651A"/>
    <w:rsid w:val="730F2DAD"/>
    <w:rsid w:val="757C28DC"/>
    <w:rsid w:val="76D777C8"/>
    <w:rsid w:val="7AD84041"/>
    <w:rsid w:val="7B163B24"/>
    <w:rsid w:val="7C940D00"/>
    <w:rsid w:val="7FED3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0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E209A"/>
    <w:rPr>
      <w:sz w:val="18"/>
      <w:szCs w:val="18"/>
    </w:rPr>
  </w:style>
  <w:style w:type="paragraph" w:styleId="a4">
    <w:name w:val="footer"/>
    <w:basedOn w:val="a"/>
    <w:link w:val="Char0"/>
    <w:rsid w:val="001E209A"/>
    <w:pPr>
      <w:tabs>
        <w:tab w:val="center" w:pos="4153"/>
        <w:tab w:val="right" w:pos="8306"/>
      </w:tabs>
      <w:snapToGrid w:val="0"/>
      <w:jc w:val="left"/>
    </w:pPr>
    <w:rPr>
      <w:sz w:val="18"/>
      <w:szCs w:val="18"/>
    </w:rPr>
  </w:style>
  <w:style w:type="paragraph" w:styleId="a5">
    <w:name w:val="header"/>
    <w:basedOn w:val="a"/>
    <w:link w:val="Char1"/>
    <w:rsid w:val="001E209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E20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1E209A"/>
    <w:rPr>
      <w:b/>
      <w:bCs/>
    </w:rPr>
  </w:style>
  <w:style w:type="character" w:styleId="a8">
    <w:name w:val="FollowedHyperlink"/>
    <w:basedOn w:val="a0"/>
    <w:rsid w:val="001E209A"/>
    <w:rPr>
      <w:color w:val="333333"/>
      <w:u w:val="none"/>
    </w:rPr>
  </w:style>
  <w:style w:type="character" w:styleId="a9">
    <w:name w:val="Hyperlink"/>
    <w:basedOn w:val="a0"/>
    <w:rsid w:val="001E209A"/>
    <w:rPr>
      <w:color w:val="333333"/>
      <w:u w:val="none"/>
    </w:rPr>
  </w:style>
  <w:style w:type="character" w:customStyle="1" w:styleId="Char">
    <w:name w:val="批注框文本 Char"/>
    <w:basedOn w:val="a0"/>
    <w:link w:val="a3"/>
    <w:qFormat/>
    <w:rsid w:val="001E209A"/>
    <w:rPr>
      <w:kern w:val="2"/>
      <w:sz w:val="18"/>
      <w:szCs w:val="18"/>
    </w:rPr>
  </w:style>
  <w:style w:type="character" w:customStyle="1" w:styleId="Char1">
    <w:name w:val="页眉 Char"/>
    <w:basedOn w:val="a0"/>
    <w:link w:val="a5"/>
    <w:rsid w:val="001E209A"/>
    <w:rPr>
      <w:kern w:val="2"/>
      <w:sz w:val="18"/>
      <w:szCs w:val="18"/>
    </w:rPr>
  </w:style>
  <w:style w:type="character" w:customStyle="1" w:styleId="Char0">
    <w:name w:val="页脚 Char"/>
    <w:basedOn w:val="a0"/>
    <w:link w:val="a4"/>
    <w:rsid w:val="001E209A"/>
    <w:rPr>
      <w:kern w:val="2"/>
      <w:sz w:val="18"/>
      <w:szCs w:val="18"/>
    </w:rPr>
  </w:style>
  <w:style w:type="paragraph" w:styleId="aa">
    <w:name w:val="List Paragraph"/>
    <w:basedOn w:val="a"/>
    <w:uiPriority w:val="99"/>
    <w:unhideWhenUsed/>
    <w:rsid w:val="001E20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9DC51-F442-418E-8318-7A3181DC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226</Words>
  <Characters>1294</Characters>
  <Application>Microsoft Office Word</Application>
  <DocSecurity>0</DocSecurity>
  <Lines>10</Lines>
  <Paragraphs>3</Paragraphs>
  <ScaleCrop>false</ScaleCrop>
  <Company>xa-sanan.com</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鲍鲍</dc:creator>
  <cp:lastModifiedBy>09192494</cp:lastModifiedBy>
  <cp:revision>311</cp:revision>
  <dcterms:created xsi:type="dcterms:W3CDTF">2019-09-02T03:13:00Z</dcterms:created>
  <dcterms:modified xsi:type="dcterms:W3CDTF">2019-09-18T10:01:00Z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